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842" w:rsidRDefault="00690842">
      <w:pPr>
        <w:widowControl w:val="0"/>
        <w:pBdr>
          <w:top w:val="nil"/>
          <w:left w:val="nil"/>
          <w:bottom w:val="nil"/>
          <w:right w:val="nil"/>
          <w:between w:val="nil"/>
        </w:pBdr>
        <w:spacing w:after="0" w:line="240" w:lineRule="auto"/>
        <w:rPr>
          <w:rFonts w:ascii="Arial" w:eastAsia="Arial" w:hAnsi="Arial" w:cs="Arial"/>
          <w:color w:val="000000"/>
        </w:rPr>
      </w:pPr>
      <w:bookmarkStart w:id="0" w:name="_GoBack"/>
      <w:bookmarkEnd w:id="0"/>
    </w:p>
    <w:p w:rsidR="00690842" w:rsidRDefault="008F3B17">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48"/>
          <w:szCs w:val="48"/>
        </w:rPr>
        <w:t>Florida Light and Power</w:t>
      </w:r>
    </w:p>
    <w:p w:rsidR="00690842" w:rsidRDefault="008F3B17">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36"/>
          <w:szCs w:val="36"/>
        </w:rPr>
        <w:t>Image Recognition for Pad Mounted Equipment</w:t>
      </w:r>
    </w:p>
    <w:p w:rsidR="00690842" w:rsidRDefault="008F3B17">
      <w:pPr>
        <w:spacing w:line="360" w:lineRule="auto"/>
        <w:jc w:val="center"/>
        <w:rPr>
          <w:rFonts w:ascii="Arial" w:eastAsia="Arial" w:hAnsi="Arial" w:cs="Arial"/>
        </w:rPr>
      </w:pPr>
      <w:r>
        <w:rPr>
          <w:noProof/>
        </w:rPr>
        <w:pict w14:anchorId="026F7DA5">
          <v:rect id="_x0000_i1026" alt="" style="width:468pt;height:.05pt;mso-width-percent:0;mso-height-percent:0;mso-width-percent:0;mso-height-percent:0" o:hralign="center" o:hrstd="t" o:hr="t" fillcolor="#a0a0a0" stroked="f"/>
        </w:pict>
      </w:r>
    </w:p>
    <w:p w:rsidR="00690842" w:rsidRDefault="008F3B17">
      <w:pPr>
        <w:jc w:val="center"/>
        <w:rPr>
          <w:rFonts w:ascii="Times New Roman" w:eastAsia="Times New Roman" w:hAnsi="Times New Roman" w:cs="Times New Roman"/>
        </w:rPr>
      </w:pPr>
      <w:r>
        <w:rPr>
          <w:rFonts w:ascii="Times New Roman" w:eastAsia="Times New Roman" w:hAnsi="Times New Roman" w:cs="Times New Roman"/>
          <w:sz w:val="72"/>
          <w:szCs w:val="72"/>
        </w:rPr>
        <w:t>Updated Codes and Standards</w:t>
      </w:r>
    </w:p>
    <w:p w:rsidR="00690842" w:rsidRDefault="008F3B17">
      <w:pPr>
        <w:jc w:val="center"/>
        <w:rPr>
          <w:rFonts w:ascii="Arial" w:eastAsia="Arial" w:hAnsi="Arial" w:cs="Arial"/>
        </w:rPr>
      </w:pPr>
      <w:r>
        <w:rPr>
          <w:noProof/>
        </w:rPr>
        <w:pict w14:anchorId="0FAA8347">
          <v:rect id="_x0000_i1025" alt="" style="width:468pt;height:.05pt;mso-width-percent:0;mso-height-percent:0;mso-width-percent:0;mso-height-percent:0" o:hralign="center" o:hrstd="t" o:hr="t" fillcolor="#a0a0a0" stroked="f"/>
        </w:pict>
      </w:r>
    </w:p>
    <w:p w:rsidR="00690842" w:rsidRDefault="00690842">
      <w:pPr>
        <w:spacing w:after="0"/>
        <w:jc w:val="center"/>
        <w:rPr>
          <w:rFonts w:ascii="Times New Roman" w:eastAsia="Times New Roman" w:hAnsi="Times New Roman" w:cs="Times New Roman"/>
          <w:i/>
          <w:sz w:val="28"/>
          <w:szCs w:val="28"/>
        </w:rPr>
      </w:pPr>
    </w:p>
    <w:p w:rsidR="00690842" w:rsidRDefault="008F3B17">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Senior Design – Team 304:</w:t>
      </w:r>
    </w:p>
    <w:p w:rsidR="00690842" w:rsidRDefault="008F3B17">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Kent Logue</w:t>
      </w:r>
    </w:p>
    <w:p w:rsidR="00690842" w:rsidRDefault="008F3B17">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Jordan Wilkerson</w:t>
      </w:r>
    </w:p>
    <w:p w:rsidR="00690842" w:rsidRDefault="008F3B17">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Sam </w:t>
      </w:r>
      <w:proofErr w:type="spellStart"/>
      <w:r>
        <w:rPr>
          <w:rFonts w:ascii="Times New Roman" w:eastAsia="Times New Roman" w:hAnsi="Times New Roman" w:cs="Times New Roman"/>
          <w:sz w:val="28"/>
          <w:szCs w:val="28"/>
        </w:rPr>
        <w:t>Hammermaster</w:t>
      </w:r>
      <w:proofErr w:type="spellEnd"/>
    </w:p>
    <w:p w:rsidR="00690842" w:rsidRDefault="008F3B17">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Erin Murphy</w:t>
      </w:r>
    </w:p>
    <w:p w:rsidR="00690842" w:rsidRDefault="008F3B17">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szCs w:val="28"/>
        </w:rPr>
        <w:t>Gage Irwin</w:t>
      </w:r>
    </w:p>
    <w:p w:rsidR="00690842" w:rsidRDefault="00690842">
      <w:pPr>
        <w:rPr>
          <w:rFonts w:ascii="Times New Roman" w:eastAsia="Times New Roman" w:hAnsi="Times New Roman" w:cs="Times New Roman"/>
          <w:sz w:val="28"/>
          <w:szCs w:val="28"/>
        </w:rPr>
      </w:pPr>
    </w:p>
    <w:p w:rsidR="00690842" w:rsidRDefault="008F3B17">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Date:</w:t>
      </w:r>
    </w:p>
    <w:p w:rsidR="00690842" w:rsidRDefault="008F3B1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March 23</w:t>
      </w:r>
      <w:r>
        <w:rPr>
          <w:rFonts w:ascii="Times New Roman" w:eastAsia="Times New Roman" w:hAnsi="Times New Roman" w:cs="Times New Roman"/>
          <w:sz w:val="28"/>
          <w:szCs w:val="28"/>
          <w:vertAlign w:val="superscript"/>
        </w:rPr>
        <w:t>rd</w:t>
      </w:r>
      <w:r>
        <w:rPr>
          <w:rFonts w:ascii="Times New Roman" w:eastAsia="Times New Roman" w:hAnsi="Times New Roman" w:cs="Times New Roman"/>
          <w:sz w:val="28"/>
          <w:szCs w:val="28"/>
        </w:rPr>
        <w:t>, 2021</w:t>
      </w:r>
    </w:p>
    <w:p w:rsidR="00690842" w:rsidRDefault="008F3B17">
      <w:pPr>
        <w:jc w:val="center"/>
        <w:rPr>
          <w:sz w:val="28"/>
          <w:szCs w:val="28"/>
        </w:rPr>
      </w:pPr>
      <w:r>
        <w:rPr>
          <w:sz w:val="28"/>
          <w:szCs w:val="28"/>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1409700</wp:posOffset>
                </wp:positionH>
                <wp:positionV relativeFrom="paragraph">
                  <wp:posOffset>279400</wp:posOffset>
                </wp:positionV>
                <wp:extent cx="3133066" cy="2955918"/>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3803280" y="2325854"/>
                          <a:ext cx="3085441" cy="2908293"/>
                        </a:xfrm>
                        <a:prstGeom prst="rect">
                          <a:avLst/>
                        </a:prstGeom>
                        <a:noFill/>
                        <a:ln>
                          <a:noFill/>
                        </a:ln>
                      </wps:spPr>
                      <wps:txbx>
                        <w:txbxContent>
                          <w:p w:rsidR="00690842" w:rsidRDefault="0069084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1409700</wp:posOffset>
                </wp:positionH>
                <wp:positionV relativeFrom="paragraph">
                  <wp:posOffset>279400</wp:posOffset>
                </wp:positionV>
                <wp:extent cx="3133066" cy="2955918"/>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133066" cy="2955918"/>
                        </a:xfrm>
                        <a:prstGeom prst="rect"/>
                        <a:ln/>
                      </pic:spPr>
                    </pic:pic>
                  </a:graphicData>
                </a:graphic>
              </wp:anchor>
            </w:drawing>
          </mc:Fallback>
        </mc:AlternateContent>
      </w:r>
    </w:p>
    <w:p w:rsidR="00690842" w:rsidRDefault="008F3B17">
      <w:pPr>
        <w:jc w:val="center"/>
        <w:rPr>
          <w:b/>
          <w:sz w:val="28"/>
          <w:szCs w:val="28"/>
        </w:rPr>
      </w:pPr>
      <w:r>
        <w:rPr>
          <w:b/>
          <w:sz w:val="28"/>
          <w:szCs w:val="28"/>
        </w:rPr>
        <w:t xml:space="preserve"> </w:t>
      </w:r>
    </w:p>
    <w:p w:rsidR="00690842" w:rsidRDefault="008F3B17">
      <w:pPr>
        <w:jc w:val="center"/>
        <w:rPr>
          <w:b/>
          <w:sz w:val="28"/>
          <w:szCs w:val="28"/>
        </w:rPr>
      </w:pPr>
      <w:r>
        <w:rPr>
          <w:b/>
          <w:sz w:val="28"/>
          <w:szCs w:val="28"/>
        </w:rPr>
        <w:t xml:space="preserve"> </w:t>
      </w:r>
    </w:p>
    <w:p w:rsidR="00690842" w:rsidRDefault="00690842">
      <w:pPr>
        <w:jc w:val="center"/>
        <w:rPr>
          <w:rFonts w:ascii="Times New Roman" w:eastAsia="Times New Roman" w:hAnsi="Times New Roman" w:cs="Times New Roman"/>
          <w:b/>
          <w:i/>
          <w:sz w:val="24"/>
          <w:szCs w:val="24"/>
        </w:rPr>
      </w:pPr>
    </w:p>
    <w:p w:rsidR="00690842" w:rsidRDefault="008F3B17">
      <w:pPr>
        <w:rPr>
          <w:rFonts w:ascii="Times New Roman" w:eastAsia="Times New Roman" w:hAnsi="Times New Roman" w:cs="Times New Roman"/>
          <w:b/>
          <w:i/>
          <w:sz w:val="24"/>
          <w:szCs w:val="24"/>
        </w:rPr>
      </w:pPr>
      <w:r>
        <w:br w:type="page"/>
      </w:r>
      <w:r>
        <w:rPr>
          <w:noProof/>
        </w:rPr>
        <w:drawing>
          <wp:anchor distT="114300" distB="114300" distL="114300" distR="114300" simplePos="0" relativeHeight="251659264" behindDoc="0" locked="0" layoutInCell="1" hidden="0" allowOverlap="1">
            <wp:simplePos x="0" y="0"/>
            <wp:positionH relativeFrom="column">
              <wp:posOffset>2390775</wp:posOffset>
            </wp:positionH>
            <wp:positionV relativeFrom="paragraph">
              <wp:posOffset>571500</wp:posOffset>
            </wp:positionV>
            <wp:extent cx="1497106" cy="137160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97106" cy="137160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666750</wp:posOffset>
            </wp:positionH>
            <wp:positionV relativeFrom="paragraph">
              <wp:posOffset>523875</wp:posOffset>
            </wp:positionV>
            <wp:extent cx="1371600" cy="137160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r="50321" b="55377"/>
                    <a:stretch>
                      <a:fillRect/>
                    </a:stretch>
                  </pic:blipFill>
                  <pic:spPr>
                    <a:xfrm>
                      <a:off x="0" y="0"/>
                      <a:ext cx="1371600" cy="137160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4133850</wp:posOffset>
            </wp:positionH>
            <wp:positionV relativeFrom="paragraph">
              <wp:posOffset>523875</wp:posOffset>
            </wp:positionV>
            <wp:extent cx="1371600" cy="137160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53018" t="1328" r="131" b="57055"/>
                    <a:stretch>
                      <a:fillRect/>
                    </a:stretch>
                  </pic:blipFill>
                  <pic:spPr>
                    <a:xfrm>
                      <a:off x="0" y="0"/>
                      <a:ext cx="1371600" cy="1371600"/>
                    </a:xfrm>
                    <a:prstGeom prst="rect">
                      <a:avLst/>
                    </a:prstGeom>
                    <a:ln/>
                  </pic:spPr>
                </pic:pic>
              </a:graphicData>
            </a:graphic>
          </wp:anchor>
        </w:drawing>
      </w:r>
    </w:p>
    <w:p w:rsidR="00690842" w:rsidRDefault="00690842">
      <w:pPr>
        <w:tabs>
          <w:tab w:val="right" w:pos="9350"/>
        </w:tabs>
        <w:spacing w:before="120" w:after="0" w:line="276" w:lineRule="auto"/>
        <w:jc w:val="center"/>
        <w:rPr>
          <w:rFonts w:ascii="Times New Roman" w:eastAsia="Times New Roman" w:hAnsi="Times New Roman" w:cs="Times New Roman"/>
          <w:b/>
          <w:sz w:val="28"/>
          <w:szCs w:val="28"/>
        </w:rPr>
      </w:pPr>
    </w:p>
    <w:p w:rsidR="00690842" w:rsidRDefault="008F3B17">
      <w:pPr>
        <w:tabs>
          <w:tab w:val="right" w:pos="9350"/>
        </w:tabs>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Pad mounted transformers are common devices in residential areas, as they convert higher main-line voltages to lower voltages needed for households.  Currently, when one transformer experiences a fault, all transformers connected to it must be manually ins</w:t>
      </w:r>
      <w:r>
        <w:rPr>
          <w:rFonts w:ascii="Times New Roman" w:eastAsia="Times New Roman" w:hAnsi="Times New Roman" w:cs="Times New Roman"/>
          <w:sz w:val="24"/>
          <w:szCs w:val="24"/>
        </w:rPr>
        <w:t>pected in order to locate where the fault has occurred.  This is a laborious and time-consuming process.  To address this problem, this project’s goal is to develop a hardware beacon that indicates faulted FPL pad mounted equipment.  Then, to collect a sam</w:t>
      </w:r>
      <w:r>
        <w:rPr>
          <w:rFonts w:ascii="Times New Roman" w:eastAsia="Times New Roman" w:hAnsi="Times New Roman" w:cs="Times New Roman"/>
          <w:sz w:val="24"/>
          <w:szCs w:val="24"/>
        </w:rPr>
        <w:t>ple image library and train a corresponding image recognition system to detect and locate the beacons from autonomous drone or ground vehicle footage.  Related requirements are to accurately indicate faulted equipment from a distance of up to 50 feet and i</w:t>
      </w:r>
      <w:r>
        <w:rPr>
          <w:rFonts w:ascii="Times New Roman" w:eastAsia="Times New Roman" w:hAnsi="Times New Roman" w:cs="Times New Roman"/>
          <w:sz w:val="24"/>
          <w:szCs w:val="24"/>
        </w:rPr>
        <w:t>n various environmental conditions.  Also, to securely mount a beacon to the pad-mounted equipment.  Finally, to develop a real-time image recognition system to locate transformers and beacons with 80% accuracy.</w:t>
      </w:r>
    </w:p>
    <w:p w:rsidR="00690842" w:rsidRDefault="008F3B17">
      <w:pPr>
        <w:tabs>
          <w:tab w:val="right" w:pos="9350"/>
        </w:tabs>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Codes and Standards</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Wires</w:t>
      </w:r>
      <w:r>
        <w:rPr>
          <w:rFonts w:ascii="Times New Roman" w:eastAsia="Times New Roman" w:hAnsi="Times New Roman" w:cs="Times New Roman"/>
          <w:sz w:val="24"/>
          <w:szCs w:val="24"/>
        </w:rPr>
        <w:t>:</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Green, green with</w:t>
      </w:r>
      <w:r>
        <w:rPr>
          <w:rFonts w:ascii="Times New Roman" w:eastAsia="Times New Roman" w:hAnsi="Times New Roman" w:cs="Times New Roman"/>
          <w:sz w:val="24"/>
          <w:szCs w:val="24"/>
        </w:rPr>
        <w:t xml:space="preserve"> a yellow stripe, and bare copper wires can only be used for grounding purposes. Green wire or green with a yellow stripe reduces electrical overload by redirecting excessive electricity. A ground wire can never be used as a neutral. White and gray wires a</w:t>
      </w:r>
      <w:r>
        <w:rPr>
          <w:rFonts w:ascii="Times New Roman" w:eastAsia="Times New Roman" w:hAnsi="Times New Roman" w:cs="Times New Roman"/>
          <w:sz w:val="24"/>
          <w:szCs w:val="24"/>
        </w:rPr>
        <w:t>re normally used as neutral conductors. White and gray wires may be repurposed as current-carrying conductors if they’re marked at both ends with tape or paint. White wires with black or red tape are hot wires and carry electricity. Shut off the circuit br</w:t>
      </w:r>
      <w:r>
        <w:rPr>
          <w:rFonts w:ascii="Times New Roman" w:eastAsia="Times New Roman" w:hAnsi="Times New Roman" w:cs="Times New Roman"/>
          <w:sz w:val="24"/>
          <w:szCs w:val="24"/>
        </w:rPr>
        <w:t>eaker before working with this wire. A modified white wire is not neutral. Black wires indicate a hot wire and are used to provide power in the circuit. Assume black wires are live. The circuit breaker needs to be shut off before working with this wire. Re</w:t>
      </w:r>
      <w:r>
        <w:rPr>
          <w:rFonts w:ascii="Times New Roman" w:eastAsia="Times New Roman" w:hAnsi="Times New Roman" w:cs="Times New Roman"/>
          <w:sz w:val="24"/>
          <w:szCs w:val="24"/>
        </w:rPr>
        <w:t>d or orange wires are secondary hot wires often used to provide secondary phase voltage in a 220- volt application, assume they are live. Shut off the circuit breaker before working with this wire. Blue, yellow, violet, and brown wires often act as the tra</w:t>
      </w:r>
      <w:r>
        <w:rPr>
          <w:rFonts w:ascii="Times New Roman" w:eastAsia="Times New Roman" w:hAnsi="Times New Roman" w:cs="Times New Roman"/>
          <w:sz w:val="24"/>
          <w:szCs w:val="24"/>
        </w:rPr>
        <w:t>velers to transfer power between the switches in 3-way and 4-way switch applications. Shut off power to the circuit and assume that all wires are live even if their color denotes otherwise. Always use an electrical tester to confirm that power is really of</w:t>
      </w:r>
      <w:r>
        <w:rPr>
          <w:rFonts w:ascii="Times New Roman" w:eastAsia="Times New Roman" w:hAnsi="Times New Roman" w:cs="Times New Roman"/>
          <w:sz w:val="24"/>
          <w:szCs w:val="24"/>
        </w:rPr>
        <w:t>f at each wire before disconnecting any wires.</w:t>
      </w:r>
    </w:p>
    <w:p w:rsidR="00690842" w:rsidRDefault="00690842">
      <w:pPr>
        <w:tabs>
          <w:tab w:val="right" w:pos="9350"/>
        </w:tabs>
        <w:spacing w:before="120" w:after="0" w:line="276" w:lineRule="auto"/>
        <w:rPr>
          <w:rFonts w:ascii="Times New Roman" w:eastAsia="Times New Roman" w:hAnsi="Times New Roman" w:cs="Times New Roman"/>
          <w:sz w:val="24"/>
          <w:szCs w:val="24"/>
        </w:rPr>
      </w:pP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PLA/Filament</w:t>
      </w:r>
      <w:r>
        <w:rPr>
          <w:rFonts w:ascii="Times New Roman" w:eastAsia="Times New Roman" w:hAnsi="Times New Roman" w:cs="Times New Roman"/>
          <w:sz w:val="24"/>
          <w:szCs w:val="24"/>
        </w:rPr>
        <w:t>:</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Poly Lactic Acid is a thermoplastic resin derived from agricultural resources such as tapioca starch. It possesses properties similar to </w:t>
      </w:r>
      <w:proofErr w:type="spellStart"/>
      <w:r>
        <w:rPr>
          <w:rFonts w:ascii="Times New Roman" w:eastAsia="Times New Roman" w:hAnsi="Times New Roman" w:cs="Times New Roman"/>
          <w:sz w:val="24"/>
          <w:szCs w:val="24"/>
        </w:rPr>
        <w:t>petro</w:t>
      </w:r>
      <w:proofErr w:type="spellEnd"/>
      <w:r>
        <w:rPr>
          <w:rFonts w:ascii="Times New Roman" w:eastAsia="Times New Roman" w:hAnsi="Times New Roman" w:cs="Times New Roman"/>
          <w:sz w:val="24"/>
          <w:szCs w:val="24"/>
        </w:rPr>
        <w:t xml:space="preserve"> based plastics. Various grades are available depend</w:t>
      </w:r>
      <w:r>
        <w:rPr>
          <w:rFonts w:ascii="Times New Roman" w:eastAsia="Times New Roman" w:hAnsi="Times New Roman" w:cs="Times New Roman"/>
          <w:sz w:val="24"/>
          <w:szCs w:val="24"/>
        </w:rPr>
        <w:t>ing on the process i.e. thermoforming, injection molding, blown film, injection stretch blow molding, and continuous yarn and fiber. PLA contains no heavy metals or substances, complying to food migration standards. Storage at normal room temperature is su</w:t>
      </w:r>
      <w:r>
        <w:rPr>
          <w:rFonts w:ascii="Times New Roman" w:eastAsia="Times New Roman" w:hAnsi="Times New Roman" w:cs="Times New Roman"/>
          <w:sz w:val="24"/>
          <w:szCs w:val="24"/>
        </w:rPr>
        <w:t xml:space="preserve">itable. It should </w:t>
      </w:r>
      <w:r>
        <w:rPr>
          <w:rFonts w:ascii="Times New Roman" w:eastAsia="Times New Roman" w:hAnsi="Times New Roman" w:cs="Times New Roman"/>
          <w:sz w:val="24"/>
          <w:szCs w:val="24"/>
        </w:rPr>
        <w:lastRenderedPageBreak/>
        <w:t xml:space="preserve">be stored in dry conditions. Avoid high humidity, rain, and/or damp areas. Do not store at temperatures over 45 C or sub- zero.  PLA can be handled safely, it is non-toxic. It is environment friendly, having a biodegradable nature and is </w:t>
      </w:r>
      <w:proofErr w:type="spellStart"/>
      <w:r>
        <w:rPr>
          <w:rFonts w:ascii="Times New Roman" w:eastAsia="Times New Roman" w:hAnsi="Times New Roman" w:cs="Times New Roman"/>
          <w:sz w:val="24"/>
          <w:szCs w:val="24"/>
        </w:rPr>
        <w:t>biobased</w:t>
      </w:r>
      <w:proofErr w:type="spellEnd"/>
      <w:r>
        <w:rPr>
          <w:rFonts w:ascii="Times New Roman" w:eastAsia="Times New Roman" w:hAnsi="Times New Roman" w:cs="Times New Roman"/>
          <w:sz w:val="24"/>
          <w:szCs w:val="24"/>
        </w:rPr>
        <w:t>. Bacteria in soil will compost and consume the polymer of lactic acid as a nutrient and the remains are carbon dioxide, water and soil nutrients.</w:t>
      </w:r>
    </w:p>
    <w:p w:rsidR="00690842" w:rsidRDefault="00690842">
      <w:pPr>
        <w:tabs>
          <w:tab w:val="right" w:pos="9350"/>
        </w:tabs>
        <w:spacing w:before="120" w:after="0" w:line="276" w:lineRule="auto"/>
        <w:rPr>
          <w:rFonts w:ascii="Times New Roman" w:eastAsia="Times New Roman" w:hAnsi="Times New Roman" w:cs="Times New Roman"/>
          <w:sz w:val="24"/>
          <w:szCs w:val="24"/>
        </w:rPr>
      </w:pP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Rivets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Rivet standard reading example: 72AS-0402</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72 - first numbers denote head style, 72 specifically represents countersunk head style.</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 letters denote the composition and any modifications, pertaining to the material of the head and mandrel. AS represents aluminum head and steel mandrel.</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04 - firs</w:t>
      </w:r>
      <w:r>
        <w:rPr>
          <w:rFonts w:ascii="Times New Roman" w:eastAsia="Times New Roman" w:hAnsi="Times New Roman" w:cs="Times New Roman"/>
          <w:sz w:val="24"/>
          <w:szCs w:val="24"/>
        </w:rPr>
        <w:t>t 2 digits represent the diameter of the rivet head in 1/32”. 04 = 4/32” or ⅛”.</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02 - second 2 digits represent the maximum grip length in 1/16”. 02 = 2/16” or ⅛”</w:t>
      </w:r>
    </w:p>
    <w:p w:rsidR="00690842" w:rsidRDefault="00690842">
      <w:pPr>
        <w:tabs>
          <w:tab w:val="right" w:pos="9350"/>
        </w:tabs>
        <w:spacing w:before="120" w:after="0" w:line="276" w:lineRule="auto"/>
        <w:rPr>
          <w:rFonts w:ascii="Times New Roman" w:eastAsia="Times New Roman" w:hAnsi="Times New Roman" w:cs="Times New Roman"/>
          <w:sz w:val="24"/>
          <w:szCs w:val="24"/>
        </w:rPr>
      </w:pP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Corrosion</w:t>
      </w:r>
      <w:r>
        <w:rPr>
          <w:rFonts w:ascii="Times New Roman" w:eastAsia="Times New Roman" w:hAnsi="Times New Roman" w:cs="Times New Roman"/>
          <w:sz w:val="24"/>
          <w:szCs w:val="24"/>
        </w:rPr>
        <w:t>:</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Stainless steel and thick hot-dip galvanized (G185 or higher) metal connectors and fasteners improve corrosion protection. Choosing metal connectors and fasteners made of the same metal and either hot-dip galvanized or stainless steel will improve performa</w:t>
      </w:r>
      <w:r>
        <w:rPr>
          <w:rFonts w:ascii="Times New Roman" w:eastAsia="Times New Roman" w:hAnsi="Times New Roman" w:cs="Times New Roman"/>
          <w:sz w:val="24"/>
          <w:szCs w:val="24"/>
        </w:rPr>
        <w:t>nce. Metals can be protected from galvanic corrosion by applying a sacrificial metal to a metal surface. Fasteners and connectors made of similar metals prevent galvanic corrosion. Stainless steel is resistant to corrosion in salt air, and it usually lasts</w:t>
      </w:r>
      <w:r>
        <w:rPr>
          <w:rFonts w:ascii="Times New Roman" w:eastAsia="Times New Roman" w:hAnsi="Times New Roman" w:cs="Times New Roman"/>
          <w:sz w:val="24"/>
          <w:szCs w:val="24"/>
        </w:rPr>
        <w:t xml:space="preserve"> longer than most other materials, even in the most corrosive oceanfront situations. To eliminate the potential for galvanic corrosion, stainless steel connectors must be attached with stainless steel nails when separate fasteners are needed; otherwise, co</w:t>
      </w:r>
      <w:r>
        <w:rPr>
          <w:rFonts w:ascii="Times New Roman" w:eastAsia="Times New Roman" w:hAnsi="Times New Roman" w:cs="Times New Roman"/>
          <w:sz w:val="24"/>
          <w:szCs w:val="24"/>
        </w:rPr>
        <w:t>rrosion will be accelerated on the less corrosion-resistant metal and can dramatically reduce its lifespan. In coastal applications, stainless steel should be Type 304 or Type 316. Type 316 is more resistant to corrosion and should be used for stainless st</w:t>
      </w:r>
      <w:r>
        <w:rPr>
          <w:rFonts w:ascii="Times New Roman" w:eastAsia="Times New Roman" w:hAnsi="Times New Roman" w:cs="Times New Roman"/>
          <w:sz w:val="24"/>
          <w:szCs w:val="24"/>
        </w:rPr>
        <w:t>eel metal connectors. Some fasteners are fabricated from Type 410 stainless steel, which has more corrosion resistance than galvanized bare steel but less than Type 316 stainless steel.</w:t>
      </w:r>
    </w:p>
    <w:p w:rsidR="00690842" w:rsidRDefault="008F3B17">
      <w:pPr>
        <w:tabs>
          <w:tab w:val="right" w:pos="9350"/>
        </w:tabs>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three industrial coating options for increasing corrosion resistan</w:t>
      </w:r>
      <w:r>
        <w:rPr>
          <w:rFonts w:ascii="Times New Roman" w:eastAsia="Times New Roman" w:hAnsi="Times New Roman" w:cs="Times New Roman"/>
          <w:sz w:val="24"/>
          <w:szCs w:val="24"/>
        </w:rPr>
        <w:t>ce are:</w:t>
      </w:r>
    </w:p>
    <w:p w:rsidR="00690842" w:rsidRDefault="008F3B17">
      <w:pPr>
        <w:numPr>
          <w:ilvl w:val="0"/>
          <w:numId w:val="2"/>
        </w:numPr>
        <w:tabs>
          <w:tab w:val="right" w:pos="9350"/>
        </w:tabs>
        <w:spacing w:before="240" w:after="0" w:line="276" w:lineRule="auto"/>
        <w:rPr>
          <w:rFonts w:ascii="Times New Roman" w:eastAsia="Times New Roman" w:hAnsi="Times New Roman" w:cs="Times New Roman"/>
        </w:rPr>
      </w:pPr>
      <w:r>
        <w:rPr>
          <w:rFonts w:ascii="Times New Roman" w:eastAsia="Times New Roman" w:hAnsi="Times New Roman" w:cs="Times New Roman"/>
          <w:sz w:val="24"/>
          <w:szCs w:val="24"/>
        </w:rPr>
        <w:t>Epoxy-polyamide primer (SSPC-Paint 22)</w:t>
      </w:r>
    </w:p>
    <w:p w:rsidR="00690842" w:rsidRDefault="008F3B17">
      <w:pPr>
        <w:numPr>
          <w:ilvl w:val="0"/>
          <w:numId w:val="2"/>
        </w:numPr>
        <w:tabs>
          <w:tab w:val="right" w:pos="9350"/>
        </w:tabs>
        <w:spacing w:after="0" w:line="276" w:lineRule="auto"/>
        <w:rPr>
          <w:rFonts w:ascii="Times New Roman" w:eastAsia="Times New Roman" w:hAnsi="Times New Roman" w:cs="Times New Roman"/>
        </w:rPr>
      </w:pPr>
      <w:r>
        <w:rPr>
          <w:rFonts w:ascii="Times New Roman" w:eastAsia="Times New Roman" w:hAnsi="Times New Roman" w:cs="Times New Roman"/>
          <w:sz w:val="24"/>
          <w:szCs w:val="24"/>
        </w:rPr>
        <w:t>Coal tar epoxy-polyamide black or dark red paint (SSPC-Paint 16)</w:t>
      </w:r>
    </w:p>
    <w:p w:rsidR="00690842" w:rsidRDefault="008F3B17">
      <w:pPr>
        <w:numPr>
          <w:ilvl w:val="0"/>
          <w:numId w:val="2"/>
        </w:numPr>
        <w:tabs>
          <w:tab w:val="right" w:pos="9350"/>
        </w:tabs>
        <w:spacing w:after="24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Post-plate </w:t>
      </w:r>
      <w:proofErr w:type="gramStart"/>
      <w:r>
        <w:rPr>
          <w:rFonts w:ascii="Times New Roman" w:eastAsia="Times New Roman" w:hAnsi="Times New Roman" w:cs="Times New Roman"/>
          <w:sz w:val="24"/>
          <w:szCs w:val="24"/>
        </w:rPr>
        <w:t>manufacture</w:t>
      </w:r>
      <w:proofErr w:type="gramEnd"/>
      <w:r>
        <w:rPr>
          <w:rFonts w:ascii="Times New Roman" w:eastAsia="Times New Roman" w:hAnsi="Times New Roman" w:cs="Times New Roman"/>
          <w:sz w:val="24"/>
          <w:szCs w:val="24"/>
        </w:rPr>
        <w:t xml:space="preserve"> hot-dip galvanizing (zinc-based) per ASTM A153/A153M (ASTM, 2016)</w:t>
      </w:r>
    </w:p>
    <w:p w:rsidR="00690842" w:rsidRDefault="00690842">
      <w:pPr>
        <w:tabs>
          <w:tab w:val="right" w:pos="9350"/>
        </w:tabs>
        <w:spacing w:before="240" w:after="240" w:line="276" w:lineRule="auto"/>
        <w:ind w:left="720"/>
        <w:rPr>
          <w:rFonts w:ascii="Times New Roman" w:eastAsia="Times New Roman" w:hAnsi="Times New Roman" w:cs="Times New Roman"/>
          <w:sz w:val="24"/>
          <w:szCs w:val="24"/>
        </w:rPr>
      </w:pPr>
    </w:p>
    <w:p w:rsidR="00690842" w:rsidRDefault="008F3B17">
      <w:pPr>
        <w:tabs>
          <w:tab w:val="right" w:pos="9350"/>
        </w:tabs>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LED light installation</w:t>
      </w:r>
      <w:r>
        <w:rPr>
          <w:rFonts w:ascii="Times New Roman" w:eastAsia="Times New Roman" w:hAnsi="Times New Roman" w:cs="Times New Roman"/>
          <w:sz w:val="24"/>
          <w:szCs w:val="24"/>
        </w:rPr>
        <w:t>:</w:t>
      </w:r>
    </w:p>
    <w:p w:rsidR="00690842" w:rsidRDefault="008F3B17">
      <w:pPr>
        <w:tabs>
          <w:tab w:val="right" w:pos="9350"/>
        </w:tabs>
        <w:spacing w:before="240" w:after="240" w:line="276" w:lineRule="auto"/>
        <w:rPr>
          <w:rFonts w:ascii="Georgia" w:eastAsia="Georgia" w:hAnsi="Georgia" w:cs="Georgia"/>
          <w:color w:val="222222"/>
          <w:sz w:val="24"/>
          <w:szCs w:val="24"/>
        </w:rPr>
      </w:pPr>
      <w:r>
        <w:rPr>
          <w:rFonts w:ascii="Times New Roman" w:eastAsia="Times New Roman" w:hAnsi="Times New Roman" w:cs="Times New Roman"/>
          <w:sz w:val="24"/>
          <w:szCs w:val="24"/>
        </w:rPr>
        <w:t>Electric-discharge and LED lum</w:t>
      </w:r>
      <w:r>
        <w:rPr>
          <w:rFonts w:ascii="Times New Roman" w:eastAsia="Times New Roman" w:hAnsi="Times New Roman" w:cs="Times New Roman"/>
          <w:sz w:val="24"/>
          <w:szCs w:val="24"/>
        </w:rPr>
        <w:t>inaires supported independently of the outlet box must be connected to the branch circuit with a raceway or with types MC, AC, or NM cable [410.24(A)]. When an electric-discharge luminaire or LED luminaire is surface-mounted over a concealed outlet box and</w:t>
      </w:r>
      <w:r>
        <w:rPr>
          <w:rFonts w:ascii="Times New Roman" w:eastAsia="Times New Roman" w:hAnsi="Times New Roman" w:cs="Times New Roman"/>
          <w:sz w:val="24"/>
          <w:szCs w:val="24"/>
        </w:rPr>
        <w:t xml:space="preserve"> not supported by the outlet box, the luminaire must be provided with suitable openings that permit access to the branch circuit wiring within the outlet </w:t>
      </w:r>
      <w:proofErr w:type="gramStart"/>
      <w:r>
        <w:rPr>
          <w:rFonts w:ascii="Times New Roman" w:eastAsia="Times New Roman" w:hAnsi="Times New Roman" w:cs="Times New Roman"/>
          <w:sz w:val="24"/>
          <w:szCs w:val="24"/>
        </w:rPr>
        <w:t>box[</w:t>
      </w:r>
      <w:proofErr w:type="gramEnd"/>
      <w:r>
        <w:rPr>
          <w:rFonts w:ascii="Times New Roman" w:eastAsia="Times New Roman" w:hAnsi="Times New Roman" w:cs="Times New Roman"/>
          <w:sz w:val="24"/>
          <w:szCs w:val="24"/>
        </w:rPr>
        <w:t>410.24(B)]. A luminaire can be cord-connected if:</w:t>
      </w:r>
    </w:p>
    <w:p w:rsidR="00690842" w:rsidRDefault="008F3B17">
      <w:pPr>
        <w:numPr>
          <w:ilvl w:val="0"/>
          <w:numId w:val="1"/>
        </w:numPr>
        <w:tabs>
          <w:tab w:val="right" w:pos="9350"/>
        </w:tabs>
        <w:spacing w:before="240" w:after="0" w:line="276" w:lineRule="auto"/>
      </w:pPr>
      <w:r>
        <w:rPr>
          <w:rFonts w:ascii="Georgia" w:eastAsia="Georgia" w:hAnsi="Georgia" w:cs="Georgia"/>
          <w:color w:val="222222"/>
          <w:sz w:val="24"/>
          <w:szCs w:val="24"/>
        </w:rPr>
        <w:t>The luminaire is mounted directly below the outl</w:t>
      </w:r>
      <w:r>
        <w:rPr>
          <w:rFonts w:ascii="Georgia" w:eastAsia="Georgia" w:hAnsi="Georgia" w:cs="Georgia"/>
          <w:color w:val="222222"/>
          <w:sz w:val="24"/>
          <w:szCs w:val="24"/>
        </w:rPr>
        <w:t>et box, and</w:t>
      </w:r>
    </w:p>
    <w:p w:rsidR="00690842" w:rsidRDefault="008F3B17">
      <w:pPr>
        <w:numPr>
          <w:ilvl w:val="0"/>
          <w:numId w:val="1"/>
        </w:numPr>
        <w:tabs>
          <w:tab w:val="right" w:pos="9350"/>
        </w:tabs>
        <w:spacing w:after="0" w:line="276" w:lineRule="auto"/>
      </w:pPr>
      <w:r>
        <w:rPr>
          <w:rFonts w:ascii="Georgia" w:eastAsia="Georgia" w:hAnsi="Georgia" w:cs="Georgia"/>
          <w:color w:val="222222"/>
          <w:sz w:val="24"/>
          <w:szCs w:val="24"/>
        </w:rPr>
        <w:t>The flexible cord:</w:t>
      </w:r>
    </w:p>
    <w:p w:rsidR="00690842" w:rsidRDefault="008F3B17">
      <w:pPr>
        <w:numPr>
          <w:ilvl w:val="1"/>
          <w:numId w:val="1"/>
        </w:numPr>
        <w:tabs>
          <w:tab w:val="right" w:pos="9350"/>
        </w:tabs>
        <w:spacing w:after="0" w:line="276" w:lineRule="auto"/>
        <w:rPr>
          <w:rFonts w:ascii="Georgia" w:eastAsia="Georgia" w:hAnsi="Georgia" w:cs="Georgia"/>
          <w:color w:val="222222"/>
          <w:sz w:val="24"/>
          <w:szCs w:val="24"/>
        </w:rPr>
      </w:pPr>
      <w:r>
        <w:rPr>
          <w:rFonts w:ascii="Georgia" w:eastAsia="Georgia" w:hAnsi="Georgia" w:cs="Georgia"/>
          <w:color w:val="222222"/>
          <w:sz w:val="24"/>
          <w:szCs w:val="24"/>
        </w:rPr>
        <w:t>Is visible for its entire length</w:t>
      </w:r>
    </w:p>
    <w:p w:rsidR="00690842" w:rsidRDefault="008F3B17">
      <w:pPr>
        <w:numPr>
          <w:ilvl w:val="1"/>
          <w:numId w:val="1"/>
        </w:numPr>
        <w:tabs>
          <w:tab w:val="right" w:pos="9350"/>
        </w:tabs>
        <w:spacing w:after="0" w:line="276" w:lineRule="auto"/>
        <w:rPr>
          <w:rFonts w:ascii="Georgia" w:eastAsia="Georgia" w:hAnsi="Georgia" w:cs="Georgia"/>
          <w:color w:val="222222"/>
          <w:sz w:val="24"/>
          <w:szCs w:val="24"/>
        </w:rPr>
      </w:pPr>
      <w:r>
        <w:rPr>
          <w:rFonts w:ascii="Georgia" w:eastAsia="Georgia" w:hAnsi="Georgia" w:cs="Georgia"/>
          <w:color w:val="222222"/>
          <w:sz w:val="24"/>
          <w:szCs w:val="24"/>
        </w:rPr>
        <w:t xml:space="preserve">Isn’t subject to strain or physical </w:t>
      </w:r>
      <w:proofErr w:type="gramStart"/>
      <w:r>
        <w:rPr>
          <w:rFonts w:ascii="Georgia" w:eastAsia="Georgia" w:hAnsi="Georgia" w:cs="Georgia"/>
          <w:color w:val="222222"/>
          <w:sz w:val="24"/>
          <w:szCs w:val="24"/>
        </w:rPr>
        <w:t>damage[</w:t>
      </w:r>
      <w:proofErr w:type="gramEnd"/>
      <w:r>
        <w:rPr>
          <w:rFonts w:ascii="Georgia" w:eastAsia="Georgia" w:hAnsi="Georgia" w:cs="Georgia"/>
          <w:color w:val="222222"/>
          <w:sz w:val="24"/>
          <w:szCs w:val="24"/>
        </w:rPr>
        <w:t>400.10]</w:t>
      </w:r>
    </w:p>
    <w:p w:rsidR="00690842" w:rsidRDefault="008F3B17">
      <w:pPr>
        <w:numPr>
          <w:ilvl w:val="1"/>
          <w:numId w:val="1"/>
        </w:numPr>
        <w:tabs>
          <w:tab w:val="right" w:pos="9350"/>
        </w:tabs>
        <w:spacing w:after="240" w:line="276" w:lineRule="auto"/>
        <w:rPr>
          <w:rFonts w:ascii="Georgia" w:eastAsia="Georgia" w:hAnsi="Georgia" w:cs="Georgia"/>
          <w:color w:val="222222"/>
          <w:sz w:val="24"/>
          <w:szCs w:val="24"/>
        </w:rPr>
      </w:pPr>
      <w:r>
        <w:rPr>
          <w:rFonts w:ascii="Georgia" w:eastAsia="Georgia" w:hAnsi="Georgia" w:cs="Georgia"/>
          <w:color w:val="222222"/>
          <w:sz w:val="24"/>
          <w:szCs w:val="24"/>
        </w:rPr>
        <w:t>Terminates in an attachment plug, canopy with strain relief, or manufactured wiring system connector complying with 604.6(C).</w:t>
      </w:r>
    </w:p>
    <w:p w:rsidR="00690842" w:rsidRDefault="008F3B17">
      <w:pPr>
        <w:tabs>
          <w:tab w:val="right" w:pos="9350"/>
        </w:tabs>
        <w:spacing w:before="240" w:after="240" w:line="276" w:lineRule="auto"/>
        <w:rPr>
          <w:rFonts w:ascii="Times New Roman" w:eastAsia="Times New Roman" w:hAnsi="Times New Roman" w:cs="Times New Roman"/>
          <w:sz w:val="24"/>
          <w:szCs w:val="24"/>
        </w:rPr>
      </w:pPr>
      <w:r>
        <w:rPr>
          <w:rFonts w:ascii="Georgia" w:eastAsia="Georgia" w:hAnsi="Georgia" w:cs="Georgia"/>
          <w:color w:val="222222"/>
          <w:sz w:val="24"/>
          <w:szCs w:val="24"/>
        </w:rPr>
        <w:t>These codes comply with the Articles 410 and 411 of the 2011 National Electrical Code.</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Children Safety</w:t>
      </w:r>
      <w:r>
        <w:rPr>
          <w:rFonts w:ascii="Times New Roman" w:eastAsia="Times New Roman" w:hAnsi="Times New Roman" w:cs="Times New Roman"/>
          <w:sz w:val="24"/>
          <w:szCs w:val="24"/>
        </w:rPr>
        <w:t>:</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also implement standards used for playground safety regulations. The platform surface which the lever will be connected to, will be rounded. Thi</w:t>
      </w:r>
      <w:r>
        <w:rPr>
          <w:rFonts w:ascii="Times New Roman" w:eastAsia="Times New Roman" w:hAnsi="Times New Roman" w:cs="Times New Roman"/>
          <w:sz w:val="24"/>
          <w:szCs w:val="24"/>
        </w:rPr>
        <w:t>s will serve as a barrier for child safety, preventing attempts to deliberately pass through the device. Plastic can act as a unitary surface material, an energy- absorbing material to prevent injury to children who make aggressive contact with the device.</w:t>
      </w:r>
    </w:p>
    <w:p w:rsidR="00690842" w:rsidRDefault="008F3B17">
      <w:pPr>
        <w:tabs>
          <w:tab w:val="right" w:pos="9350"/>
        </w:tabs>
        <w:spacing w:before="120"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Drone Standards:</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Drones are highly regulated devices because of the functionality they can potentially provide. In order to use the drone for educational purposes, we had to register the drone with the FAA under an “educational permit”. Flying a drone tha</w:t>
      </w:r>
      <w:r>
        <w:rPr>
          <w:rFonts w:ascii="Times New Roman" w:eastAsia="Times New Roman" w:hAnsi="Times New Roman" w:cs="Times New Roman"/>
          <w:sz w:val="24"/>
          <w:szCs w:val="24"/>
        </w:rPr>
        <w:t>t is not registered can result in fines and loss of the drone. Whoever is flying the drone also needs to be a registered drone pilot with the FAA. Not being registered can also result in fines. Below are the general guidelines for flying a drone under a re</w:t>
      </w:r>
      <w:r>
        <w:rPr>
          <w:rFonts w:ascii="Times New Roman" w:eastAsia="Times New Roman" w:hAnsi="Times New Roman" w:cs="Times New Roman"/>
          <w:sz w:val="24"/>
          <w:szCs w:val="24"/>
        </w:rPr>
        <w:t>creational license that is under 50 pounds:</w:t>
      </w:r>
    </w:p>
    <w:p w:rsidR="00690842" w:rsidRDefault="008F3B17">
      <w:pPr>
        <w:numPr>
          <w:ilvl w:val="0"/>
          <w:numId w:val="3"/>
        </w:numPr>
        <w:pBdr>
          <w:top w:val="nil"/>
          <w:left w:val="nil"/>
          <w:bottom w:val="nil"/>
          <w:right w:val="nil"/>
          <w:between w:val="nil"/>
        </w:pBdr>
        <w:tabs>
          <w:tab w:val="right" w:pos="9350"/>
        </w:tabs>
        <w:spacing w:before="120"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Always keep the drone in your visual line of sight</w:t>
      </w:r>
    </w:p>
    <w:p w:rsidR="00690842" w:rsidRDefault="008F3B17">
      <w:pPr>
        <w:numPr>
          <w:ilvl w:val="0"/>
          <w:numId w:val="3"/>
        </w:numPr>
        <w:pBdr>
          <w:top w:val="nil"/>
          <w:left w:val="nil"/>
          <w:bottom w:val="nil"/>
          <w:right w:val="nil"/>
          <w:between w:val="nil"/>
        </w:pBdr>
        <w:tabs>
          <w:tab w:val="right" w:pos="935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way to manned aircraft</w:t>
      </w:r>
    </w:p>
    <w:p w:rsidR="00690842" w:rsidRDefault="008F3B17">
      <w:pPr>
        <w:numPr>
          <w:ilvl w:val="0"/>
          <w:numId w:val="3"/>
        </w:numPr>
        <w:pBdr>
          <w:top w:val="nil"/>
          <w:left w:val="nil"/>
          <w:bottom w:val="nil"/>
          <w:right w:val="nil"/>
          <w:between w:val="nil"/>
        </w:pBdr>
        <w:tabs>
          <w:tab w:val="right" w:pos="935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Keep the drone below 400 feet</w:t>
      </w:r>
    </w:p>
    <w:p w:rsidR="00690842" w:rsidRDefault="008F3B17">
      <w:pPr>
        <w:numPr>
          <w:ilvl w:val="0"/>
          <w:numId w:val="3"/>
        </w:numPr>
        <w:pBdr>
          <w:top w:val="nil"/>
          <w:left w:val="nil"/>
          <w:bottom w:val="nil"/>
          <w:right w:val="nil"/>
          <w:between w:val="nil"/>
        </w:pBdr>
        <w:tabs>
          <w:tab w:val="right" w:pos="935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not fly within 5 miles of an airport or controlled airspace</w:t>
      </w:r>
    </w:p>
    <w:p w:rsidR="00690842" w:rsidRDefault="008F3B17">
      <w:pPr>
        <w:numPr>
          <w:ilvl w:val="0"/>
          <w:numId w:val="3"/>
        </w:numPr>
        <w:pBdr>
          <w:top w:val="nil"/>
          <w:left w:val="nil"/>
          <w:bottom w:val="nil"/>
          <w:right w:val="nil"/>
          <w:between w:val="nil"/>
        </w:pBdr>
        <w:tabs>
          <w:tab w:val="right" w:pos="935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not fly under the influence </w:t>
      </w:r>
    </w:p>
    <w:p w:rsidR="00690842" w:rsidRDefault="008F3B17">
      <w:pPr>
        <w:tabs>
          <w:tab w:val="right" w:pos="9350"/>
        </w:tabs>
        <w:spacing w:before="120"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Image Recognition Standards:</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ways to successfully create an image recognition model. However, there are some common practices that will aid in creating and managing the dataset. A general rule of </w:t>
      </w:r>
      <w:r>
        <w:rPr>
          <w:rFonts w:ascii="Times New Roman" w:eastAsia="Times New Roman" w:hAnsi="Times New Roman" w:cs="Times New Roman"/>
          <w:sz w:val="24"/>
          <w:szCs w:val="24"/>
        </w:rPr>
        <w:lastRenderedPageBreak/>
        <w:t>thumb is to have as many pictures as possible</w:t>
      </w:r>
      <w:r>
        <w:rPr>
          <w:rFonts w:ascii="Times New Roman" w:eastAsia="Times New Roman" w:hAnsi="Times New Roman" w:cs="Times New Roman"/>
          <w:sz w:val="24"/>
          <w:szCs w:val="24"/>
        </w:rPr>
        <w:t xml:space="preserve"> in order to train and test the dataset. However, very similar pictures or repeated pictures are discouraged due to overfitting. Overfitting is when the model starts to determine that the object trying to be detected can only exist in certain similar backg</w:t>
      </w:r>
      <w:r>
        <w:rPr>
          <w:rFonts w:ascii="Times New Roman" w:eastAsia="Times New Roman" w:hAnsi="Times New Roman" w:cs="Times New Roman"/>
          <w:sz w:val="24"/>
          <w:szCs w:val="24"/>
        </w:rPr>
        <w:t>rounds, so when new backgrounds are introduced, the model will not recognize the object. One standard that the team is following is the breakdown of images in our library between training, validating, and testing which will be a 70%, 20%, 10% split, respec</w:t>
      </w:r>
      <w:r>
        <w:rPr>
          <w:rFonts w:ascii="Times New Roman" w:eastAsia="Times New Roman" w:hAnsi="Times New Roman" w:cs="Times New Roman"/>
          <w:sz w:val="24"/>
          <w:szCs w:val="24"/>
        </w:rPr>
        <w:t>tively. Training a model can take time and computing power. In order to take less time training the model, images are typically shrunk down to a standard size of 416 x 416 pixels.</w:t>
      </w:r>
    </w:p>
    <w:p w:rsidR="00690842" w:rsidRDefault="00690842">
      <w:pPr>
        <w:shd w:val="clear" w:color="auto" w:fill="FFFFFF"/>
        <w:tabs>
          <w:tab w:val="right" w:pos="9350"/>
        </w:tabs>
        <w:spacing w:after="200" w:line="276" w:lineRule="auto"/>
        <w:ind w:left="720"/>
        <w:rPr>
          <w:rFonts w:ascii="Times New Roman" w:eastAsia="Times New Roman" w:hAnsi="Times New Roman" w:cs="Times New Roman"/>
          <w:sz w:val="24"/>
          <w:szCs w:val="24"/>
        </w:rPr>
      </w:pPr>
    </w:p>
    <w:p w:rsidR="00690842" w:rsidRDefault="008F3B17">
      <w:pPr>
        <w:tabs>
          <w:tab w:val="right" w:pos="9350"/>
        </w:tabs>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Public Safety and Other Factors</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project will consist </w:t>
      </w:r>
      <w:proofErr w:type="gramStart"/>
      <w:r>
        <w:rPr>
          <w:rFonts w:ascii="Times New Roman" w:eastAsia="Times New Roman" w:hAnsi="Times New Roman" w:cs="Times New Roman"/>
          <w:sz w:val="24"/>
          <w:szCs w:val="24"/>
        </w:rPr>
        <w:t>of  PLA</w:t>
      </w:r>
      <w:proofErr w:type="gramEnd"/>
      <w:r>
        <w:rPr>
          <w:rFonts w:ascii="Times New Roman" w:eastAsia="Times New Roman" w:hAnsi="Times New Roman" w:cs="Times New Roman"/>
          <w:sz w:val="24"/>
          <w:szCs w:val="24"/>
        </w:rPr>
        <w:t>, rivets/fa</w:t>
      </w:r>
      <w:r>
        <w:rPr>
          <w:rFonts w:ascii="Times New Roman" w:eastAsia="Times New Roman" w:hAnsi="Times New Roman" w:cs="Times New Roman"/>
          <w:sz w:val="24"/>
          <w:szCs w:val="24"/>
        </w:rPr>
        <w:t>steners, and a LED. Each of these parts have their own safety factors that we need to account for.</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our project will be put on </w:t>
      </w:r>
      <w:proofErr w:type="spellStart"/>
      <w:r>
        <w:rPr>
          <w:rFonts w:ascii="Times New Roman" w:eastAsia="Times New Roman" w:hAnsi="Times New Roman" w:cs="Times New Roman"/>
          <w:sz w:val="24"/>
          <w:szCs w:val="24"/>
        </w:rPr>
        <w:t>padmount</w:t>
      </w:r>
      <w:proofErr w:type="spellEnd"/>
      <w:r>
        <w:rPr>
          <w:rFonts w:ascii="Times New Roman" w:eastAsia="Times New Roman" w:hAnsi="Times New Roman" w:cs="Times New Roman"/>
          <w:sz w:val="24"/>
          <w:szCs w:val="24"/>
        </w:rPr>
        <w:t xml:space="preserve"> transformers, which are known to be spots that children sit on or play around, we need to make sure to </w:t>
      </w:r>
      <w:proofErr w:type="gramStart"/>
      <w:r>
        <w:rPr>
          <w:rFonts w:ascii="Times New Roman" w:eastAsia="Times New Roman" w:hAnsi="Times New Roman" w:cs="Times New Roman"/>
          <w:sz w:val="24"/>
          <w:szCs w:val="24"/>
        </w:rPr>
        <w:t>take into ac</w:t>
      </w:r>
      <w:r>
        <w:rPr>
          <w:rFonts w:ascii="Times New Roman" w:eastAsia="Times New Roman" w:hAnsi="Times New Roman" w:cs="Times New Roman"/>
          <w:sz w:val="24"/>
          <w:szCs w:val="24"/>
        </w:rPr>
        <w:t>count</w:t>
      </w:r>
      <w:proofErr w:type="gramEnd"/>
      <w:r>
        <w:rPr>
          <w:rFonts w:ascii="Times New Roman" w:eastAsia="Times New Roman" w:hAnsi="Times New Roman" w:cs="Times New Roman"/>
          <w:sz w:val="24"/>
          <w:szCs w:val="24"/>
        </w:rPr>
        <w:t xml:space="preserve"> safety of people interacting with our device. To solve this </w:t>
      </w:r>
      <w:proofErr w:type="gramStart"/>
      <w:r>
        <w:rPr>
          <w:rFonts w:ascii="Times New Roman" w:eastAsia="Times New Roman" w:hAnsi="Times New Roman" w:cs="Times New Roman"/>
          <w:sz w:val="24"/>
          <w:szCs w:val="24"/>
        </w:rPr>
        <w:t>problem</w:t>
      </w:r>
      <w:proofErr w:type="gramEnd"/>
      <w:r>
        <w:rPr>
          <w:rFonts w:ascii="Times New Roman" w:eastAsia="Times New Roman" w:hAnsi="Times New Roman" w:cs="Times New Roman"/>
          <w:sz w:val="24"/>
          <w:szCs w:val="24"/>
        </w:rPr>
        <w:t xml:space="preserve"> we have made the device rounded so there are no sharp edges and made sure that the hinge will not let people get their hands or fingers caught in it. </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be using an LED in our </w:t>
      </w:r>
      <w:r>
        <w:rPr>
          <w:rFonts w:ascii="Times New Roman" w:eastAsia="Times New Roman" w:hAnsi="Times New Roman" w:cs="Times New Roman"/>
          <w:sz w:val="24"/>
          <w:szCs w:val="24"/>
        </w:rPr>
        <w:t xml:space="preserve">device so we need to make sure that the LED brightness is not so bright that it causes the nearby wildlife or customers an inconvenience.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the light should remain on so that there are no flashes that could also raise other concerns.</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device ne</w:t>
      </w:r>
      <w:r>
        <w:rPr>
          <w:rFonts w:ascii="Times New Roman" w:eastAsia="Times New Roman" w:hAnsi="Times New Roman" w:cs="Times New Roman"/>
          <w:sz w:val="24"/>
          <w:szCs w:val="24"/>
        </w:rPr>
        <w:t xml:space="preserve">eds to be safe in the wet weather conditions of Florida we are making sure that the plastic and the metals that we use have a coating that will prevent rust. Another measure that will be used to make sure that there is no standing water, we will be making </w:t>
      </w:r>
      <w:r>
        <w:rPr>
          <w:rFonts w:ascii="Times New Roman" w:eastAsia="Times New Roman" w:hAnsi="Times New Roman" w:cs="Times New Roman"/>
          <w:sz w:val="24"/>
          <w:szCs w:val="24"/>
        </w:rPr>
        <w:t xml:space="preserve">the device have a series of angled surfaces so that the water will flow off of the device. </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a lock and key mechanism to make sure that the device </w:t>
      </w:r>
      <w:proofErr w:type="spellStart"/>
      <w:r>
        <w:rPr>
          <w:rFonts w:ascii="Times New Roman" w:eastAsia="Times New Roman" w:hAnsi="Times New Roman" w:cs="Times New Roman"/>
          <w:sz w:val="24"/>
          <w:szCs w:val="24"/>
        </w:rPr>
        <w:t>can not</w:t>
      </w:r>
      <w:proofErr w:type="spellEnd"/>
      <w:r>
        <w:rPr>
          <w:rFonts w:ascii="Times New Roman" w:eastAsia="Times New Roman" w:hAnsi="Times New Roman" w:cs="Times New Roman"/>
          <w:sz w:val="24"/>
          <w:szCs w:val="24"/>
        </w:rPr>
        <w:t xml:space="preserve"> be pulled down and have a chance to pinch someone's fingers or hands on the way back to </w:t>
      </w:r>
      <w:r>
        <w:rPr>
          <w:rFonts w:ascii="Times New Roman" w:eastAsia="Times New Roman" w:hAnsi="Times New Roman" w:cs="Times New Roman"/>
          <w:sz w:val="24"/>
          <w:szCs w:val="24"/>
        </w:rPr>
        <w:t xml:space="preserve">the reset position.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since the device will be working off of a spring if it is brought down only partially it will spring back and could potentially hurt someone if it is not locked in place.   </w:t>
      </w:r>
    </w:p>
    <w:p w:rsidR="00690842" w:rsidRDefault="008F3B17">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device will be riveted to the device so that it is no</w:t>
      </w:r>
      <w:r>
        <w:rPr>
          <w:rFonts w:ascii="Times New Roman" w:eastAsia="Times New Roman" w:hAnsi="Times New Roman" w:cs="Times New Roman"/>
          <w:sz w:val="24"/>
          <w:szCs w:val="24"/>
        </w:rPr>
        <w:t>t possible for someone to remove the device with a normal screwdriver or readily available tools. We will also make the waterproof with respect to the attachment to the transformer this will prevent opportunities for shock and also damage to the transforme</w:t>
      </w:r>
      <w:r>
        <w:rPr>
          <w:rFonts w:ascii="Times New Roman" w:eastAsia="Times New Roman" w:hAnsi="Times New Roman" w:cs="Times New Roman"/>
          <w:sz w:val="24"/>
          <w:szCs w:val="24"/>
        </w:rPr>
        <w:t>r.</w:t>
      </w:r>
    </w:p>
    <w:p w:rsidR="00690842" w:rsidRDefault="00690842">
      <w:pPr>
        <w:shd w:val="clear" w:color="auto" w:fill="FFFFFF"/>
        <w:tabs>
          <w:tab w:val="right" w:pos="9350"/>
        </w:tabs>
        <w:spacing w:after="200" w:line="276" w:lineRule="auto"/>
        <w:ind w:left="720"/>
        <w:rPr>
          <w:rFonts w:ascii="Lato" w:eastAsia="Lato" w:hAnsi="Lato" w:cs="Lato"/>
          <w:b/>
          <w:color w:val="2D3B45"/>
          <w:sz w:val="24"/>
          <w:szCs w:val="24"/>
        </w:rPr>
      </w:pPr>
    </w:p>
    <w:p w:rsidR="00690842" w:rsidRDefault="00690842">
      <w:pPr>
        <w:tabs>
          <w:tab w:val="right" w:pos="9350"/>
        </w:tabs>
        <w:spacing w:before="120" w:after="0" w:line="276" w:lineRule="auto"/>
        <w:rPr>
          <w:rFonts w:ascii="Times New Roman" w:eastAsia="Times New Roman" w:hAnsi="Times New Roman" w:cs="Times New Roman"/>
          <w:sz w:val="24"/>
          <w:szCs w:val="24"/>
        </w:rPr>
      </w:pPr>
    </w:p>
    <w:sectPr w:rsidR="00690842">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B1D67"/>
    <w:multiLevelType w:val="multilevel"/>
    <w:tmpl w:val="4C468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0A229B"/>
    <w:multiLevelType w:val="multilevel"/>
    <w:tmpl w:val="B5D2B56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D27901"/>
    <w:multiLevelType w:val="multilevel"/>
    <w:tmpl w:val="FBC8B6CE"/>
    <w:lvl w:ilvl="0">
      <w:start w:val="1"/>
      <w:numFmt w:val="decimal"/>
      <w:lvlText w:val="%1."/>
      <w:lvlJc w:val="left"/>
      <w:pPr>
        <w:ind w:left="720" w:hanging="360"/>
      </w:pPr>
      <w:rPr>
        <w:rFonts w:ascii="Georgia" w:eastAsia="Georgia" w:hAnsi="Georgia" w:cs="Georgia"/>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842"/>
    <w:rsid w:val="00690842"/>
    <w:rsid w:val="008F3B17"/>
    <w:rsid w:val="00E1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E7CB0-A6BE-C847-B66B-77AC0990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E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FrkzwQFowTjVYDEur4pkDY59wg==">AMUW2mVBQA56vRE571331tJ4D4JdUI8i4nMOTgtOGd4qxFH6aRqH/yCuhsT2KqaAeuPq1RgAOrhAsbXktOnlVtBdGPqK1+SbLI2Osq786LM0ySooZQ76Ha4=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Ramsey</cp:lastModifiedBy>
  <cp:revision>2</cp:revision>
  <dcterms:created xsi:type="dcterms:W3CDTF">2022-03-23T21:25:00Z</dcterms:created>
  <dcterms:modified xsi:type="dcterms:W3CDTF">2022-03-23T21:25:00Z</dcterms:modified>
</cp:coreProperties>
</file>